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97" w:rsidRPr="00C5737B" w:rsidRDefault="009E6EFE" w:rsidP="000D7697">
      <w:pPr>
        <w:pStyle w:val="NoSpacing"/>
        <w:rPr>
          <w:b/>
          <w:lang w:val="es-ES_tradnl"/>
        </w:rPr>
      </w:pPr>
      <w:r>
        <w:rPr>
          <w:rFonts w:ascii="Courier New" w:eastAsia="Times New Roman" w:hAnsi="Courier New" w:cs="Courier New"/>
          <w:noProof/>
          <w:color w:val="0000FF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6941185</wp:posOffset>
            </wp:positionH>
            <wp:positionV relativeFrom="paragraph">
              <wp:posOffset>151130</wp:posOffset>
            </wp:positionV>
            <wp:extent cx="1065530" cy="540385"/>
            <wp:effectExtent l="19050" t="0" r="1270" b="0"/>
            <wp:wrapNone/>
            <wp:docPr id="7" name="Imagine 16" descr="9105086129_30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6" descr="9105086129_306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noProof/>
          <w:color w:val="0000FF"/>
          <w:lang w:val="en-GB" w:eastAsia="en-GB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6880860</wp:posOffset>
            </wp:positionH>
            <wp:positionV relativeFrom="page">
              <wp:posOffset>262255</wp:posOffset>
            </wp:positionV>
            <wp:extent cx="1116330" cy="445135"/>
            <wp:effectExtent l="19050" t="0" r="7620" b="0"/>
            <wp:wrapNone/>
            <wp:docPr id="5" name="Imagine 5" descr="ar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ar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697">
        <w:rPr>
          <w:rFonts w:ascii="Courier New" w:eastAsia="Times New Roman" w:hAnsi="Courier New" w:cs="Courier New"/>
          <w:noProof/>
          <w:color w:val="0000FF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-307340</wp:posOffset>
            </wp:positionH>
            <wp:positionV relativeFrom="margin">
              <wp:posOffset>-5080</wp:posOffset>
            </wp:positionV>
            <wp:extent cx="1109980" cy="1113155"/>
            <wp:effectExtent l="19050" t="0" r="0" b="0"/>
            <wp:wrapSquare wrapText="bothSides"/>
            <wp:docPr id="8" name="Picture 6" descr="GUVERNUL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VERNULsig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074" w:rsidRPr="00AA0053">
        <w:rPr>
          <w:rFonts w:ascii="Courier New" w:eastAsia="Times New Roman" w:hAnsi="Courier New" w:cs="Courier New"/>
          <w:color w:val="0000FF"/>
          <w:lang w:val="ro-RO"/>
        </w:rPr>
        <w:t>              </w:t>
      </w:r>
      <w:r w:rsidR="000D7697" w:rsidRPr="00C5737B">
        <w:rPr>
          <w:lang w:val="es-ES_tradnl"/>
        </w:rPr>
        <w:t xml:space="preserve"> </w:t>
      </w:r>
      <w:r w:rsidR="00877620" w:rsidRPr="00C5737B">
        <w:rPr>
          <w:lang w:val="es-ES_tradnl"/>
        </w:rPr>
        <w:t xml:space="preserve">                      </w:t>
      </w:r>
      <w:r w:rsidR="000D7697" w:rsidRPr="00C5737B">
        <w:rPr>
          <w:b/>
          <w:lang w:val="es-ES_tradnl"/>
        </w:rPr>
        <w:t>MINISTERUL TRANSPORTURILOR</w:t>
      </w:r>
      <w:r w:rsidR="00877620" w:rsidRPr="00C5737B">
        <w:rPr>
          <w:b/>
          <w:lang w:val="es-ES_tradnl"/>
        </w:rPr>
        <w:t xml:space="preserve"> SI INFRASTRUCTURII </w:t>
      </w:r>
    </w:p>
    <w:p w:rsidR="00EF2A1A" w:rsidRPr="00C5737B" w:rsidRDefault="00EF2A1A" w:rsidP="000D7697">
      <w:pPr>
        <w:pStyle w:val="NoSpacing"/>
        <w:rPr>
          <w:lang w:val="es-ES_tradnl"/>
        </w:rPr>
      </w:pPr>
      <w:r w:rsidRPr="00C5737B">
        <w:rPr>
          <w:b/>
          <w:lang w:val="es-ES_tradnl"/>
        </w:rPr>
        <w:t xml:space="preserve">                                                                         </w:t>
      </w:r>
    </w:p>
    <w:p w:rsidR="000D7697" w:rsidRPr="00C5737B" w:rsidRDefault="000D7697" w:rsidP="000D7697">
      <w:pPr>
        <w:pStyle w:val="NoSpacing"/>
        <w:rPr>
          <w:rFonts w:ascii="Arial Black" w:hAnsi="Arial Black"/>
          <w:b/>
          <w:color w:val="000080"/>
          <w:sz w:val="24"/>
          <w:szCs w:val="24"/>
          <w:lang w:val="es-ES_tradnl"/>
        </w:rPr>
      </w:pPr>
      <w:r w:rsidRPr="00C5737B">
        <w:rPr>
          <w:rFonts w:ascii="Arial Black" w:hAnsi="Arial Black"/>
          <w:b/>
          <w:color w:val="000080"/>
          <w:lang w:val="es-ES_tradnl"/>
        </w:rPr>
        <w:t xml:space="preserve">                                 </w:t>
      </w:r>
      <w:r w:rsidR="009E6EFE" w:rsidRPr="00C5737B">
        <w:rPr>
          <w:rFonts w:ascii="Arial Black" w:hAnsi="Arial Black"/>
          <w:b/>
          <w:color w:val="000080"/>
          <w:lang w:val="es-ES_tradnl"/>
        </w:rPr>
        <w:t xml:space="preserve">  </w:t>
      </w:r>
      <w:r w:rsidRPr="00C5737B">
        <w:rPr>
          <w:rFonts w:ascii="Arial Black" w:hAnsi="Arial Black"/>
          <w:b/>
          <w:color w:val="000080"/>
          <w:lang w:val="es-ES_tradnl"/>
        </w:rPr>
        <w:t xml:space="preserve"> </w:t>
      </w:r>
      <w:r w:rsidRPr="00C5737B">
        <w:rPr>
          <w:rFonts w:ascii="Arial Black" w:hAnsi="Arial Black"/>
          <w:b/>
          <w:color w:val="000080"/>
          <w:sz w:val="24"/>
          <w:szCs w:val="24"/>
          <w:lang w:val="es-ES_tradnl"/>
        </w:rPr>
        <w:t xml:space="preserve">AUTORITATEA RUTIERĂ ROMÂNĂ - A.R.R.   </w:t>
      </w:r>
    </w:p>
    <w:p w:rsidR="000D7697" w:rsidRPr="00D5626B" w:rsidRDefault="009F7BDD" w:rsidP="000D7697">
      <w:pPr>
        <w:jc w:val="both"/>
        <w:rPr>
          <w:rFonts w:ascii="Arial Black" w:hAnsi="Arial Black" w:cs="Arial"/>
          <w:b/>
          <w:color w:val="000080"/>
          <w:sz w:val="20"/>
          <w:szCs w:val="20"/>
          <w:lang w:val="es-ES_tradnl"/>
        </w:rPr>
      </w:pPr>
      <w:r>
        <w:rPr>
          <w:b/>
          <w:noProof/>
          <w:color w:val="000080"/>
          <w:lang w:val="en-GB" w:eastAsia="en-GB"/>
        </w:rPr>
        <w:drawing>
          <wp:inline distT="0" distB="0" distL="0" distR="0">
            <wp:extent cx="6238958" cy="45719"/>
            <wp:effectExtent l="19050" t="0" r="9442" b="0"/>
            <wp:docPr id="13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4" cy="4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697" w:rsidRPr="00D5626B">
        <w:rPr>
          <w:rFonts w:ascii="Arial Black" w:hAnsi="Arial Black" w:cs="Arial"/>
          <w:b/>
          <w:color w:val="000080"/>
          <w:sz w:val="20"/>
          <w:szCs w:val="20"/>
          <w:lang w:val="es-ES_tradnl"/>
        </w:rPr>
        <w:t xml:space="preserve">                                       </w:t>
      </w:r>
    </w:p>
    <w:p w:rsidR="000D7697" w:rsidRPr="00C5737B" w:rsidRDefault="000D7697" w:rsidP="000D7697">
      <w:pPr>
        <w:pStyle w:val="NoSpacing"/>
        <w:rPr>
          <w:rFonts w:ascii="Times New Roman" w:hAnsi="Times New Roman" w:cs="Times New Roman"/>
          <w:b/>
          <w:color w:val="000080"/>
          <w:sz w:val="18"/>
          <w:szCs w:val="18"/>
          <w:lang w:val="es-ES_tradnl"/>
        </w:rPr>
      </w:pPr>
      <w:r w:rsidRPr="00D5626B">
        <w:rPr>
          <w:rFonts w:ascii="Times New Roman" w:hAnsi="Times New Roman" w:cs="Times New Roman"/>
          <w:b/>
          <w:color w:val="000080"/>
          <w:sz w:val="18"/>
          <w:szCs w:val="18"/>
          <w:lang w:val="es-ES_tradnl"/>
        </w:rPr>
        <w:t xml:space="preserve">                    </w:t>
      </w:r>
      <w:r w:rsidR="00D55C0D" w:rsidRPr="00D5626B">
        <w:rPr>
          <w:rFonts w:ascii="Times New Roman" w:hAnsi="Times New Roman" w:cs="Times New Roman"/>
          <w:b/>
          <w:color w:val="000080"/>
          <w:sz w:val="18"/>
          <w:szCs w:val="18"/>
          <w:lang w:val="es-ES_tradnl"/>
        </w:rPr>
        <w:t xml:space="preserve">                   </w:t>
      </w:r>
      <w:r w:rsidRPr="00D5626B">
        <w:rPr>
          <w:rFonts w:ascii="Times New Roman" w:hAnsi="Times New Roman" w:cs="Times New Roman"/>
          <w:b/>
          <w:color w:val="000080"/>
          <w:sz w:val="18"/>
          <w:szCs w:val="18"/>
          <w:lang w:val="es-ES_tradnl"/>
        </w:rPr>
        <w:t xml:space="preserve">  </w:t>
      </w:r>
      <w:r w:rsidRPr="00D5626B">
        <w:rPr>
          <w:rFonts w:ascii="Times New Roman" w:hAnsi="Times New Roman" w:cs="Times New Roman"/>
          <w:sz w:val="18"/>
          <w:szCs w:val="18"/>
          <w:lang w:val="es-ES_tradnl"/>
        </w:rPr>
        <w:t xml:space="preserve">  </w:t>
      </w:r>
      <w:r w:rsidRPr="00D55C0D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>
            <wp:extent cx="158750" cy="127000"/>
            <wp:effectExtent l="19050" t="0" r="0" b="0"/>
            <wp:docPr id="2" name="Picture 2" descr="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B-</w:t>
      </w:r>
      <w:proofErr w:type="spellStart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dul</w:t>
      </w:r>
      <w:proofErr w:type="spellEnd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Dinicu</w:t>
      </w:r>
      <w:proofErr w:type="spellEnd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Golescu</w:t>
      </w:r>
      <w:proofErr w:type="spellEnd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nr</w:t>
      </w:r>
      <w:proofErr w:type="spellEnd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. 38, sector 1 </w:t>
      </w:r>
      <w:proofErr w:type="spellStart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Bucureşti</w:t>
      </w:r>
      <w:proofErr w:type="spellEnd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D55C0D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>
            <wp:extent cx="135255" cy="135255"/>
            <wp:effectExtent l="19050" t="0" r="0" b="0"/>
            <wp:docPr id="3" name="Picture 3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C0D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>
            <wp:extent cx="111125" cy="127000"/>
            <wp:effectExtent l="19050" t="0" r="3175" b="0"/>
            <wp:docPr id="4" name="Picture 4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x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Tel/Fax 021.318.21.00; </w:t>
      </w:r>
      <w:proofErr w:type="spellStart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int</w:t>
      </w:r>
      <w:proofErr w:type="spellEnd"/>
      <w:r w:rsidRPr="00C5737B">
        <w:rPr>
          <w:rFonts w:ascii="Times New Roman" w:hAnsi="Times New Roman" w:cs="Times New Roman"/>
          <w:sz w:val="18"/>
          <w:szCs w:val="18"/>
          <w:lang w:val="es-ES_tradnl"/>
        </w:rPr>
        <w:t>. 125</w:t>
      </w:r>
    </w:p>
    <w:p w:rsidR="00C42074" w:rsidRPr="00D55C0D" w:rsidRDefault="000D7697" w:rsidP="000D7697">
      <w:pPr>
        <w:pStyle w:val="NoSpacing"/>
        <w:rPr>
          <w:rFonts w:ascii="Times New Roman" w:eastAsia="Times New Roman" w:hAnsi="Times New Roman" w:cs="Times New Roman"/>
          <w:color w:val="0000FF"/>
          <w:sz w:val="18"/>
          <w:szCs w:val="18"/>
          <w:lang w:val="ro-RO"/>
        </w:rPr>
      </w:pPr>
      <w:r w:rsidRPr="00C5737B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</w:t>
      </w:r>
      <w:r w:rsidRPr="00D55C0D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>
            <wp:extent cx="135255" cy="142875"/>
            <wp:effectExtent l="19050" t="0" r="0" b="0"/>
            <wp:docPr id="1" name="Picture 5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C0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D55C0D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D55C0D">
        <w:rPr>
          <w:rFonts w:ascii="Times New Roman" w:hAnsi="Times New Roman" w:cs="Times New Roman"/>
          <w:color w:val="000000"/>
          <w:sz w:val="18"/>
          <w:szCs w:val="18"/>
        </w:rPr>
        <w:t>-net</w:t>
      </w:r>
      <w:proofErr w:type="gramEnd"/>
      <w:r w:rsidRPr="00D55C0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20" w:history="1">
        <w:r w:rsidRPr="00D55C0D">
          <w:rPr>
            <w:rStyle w:val="Hyperlink"/>
            <w:rFonts w:ascii="Times New Roman" w:hAnsi="Times New Roman" w:cs="Times New Roman"/>
            <w:sz w:val="18"/>
            <w:szCs w:val="18"/>
            <w:u w:val="none"/>
          </w:rPr>
          <w:t>www.arr.ro</w:t>
        </w:r>
      </w:hyperlink>
      <w:r w:rsidRPr="00D55C0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55C0D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>
            <wp:extent cx="135255" cy="111125"/>
            <wp:effectExtent l="19050" t="0" r="0" b="0"/>
            <wp:docPr id="6" name="Picture 6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mail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C0D">
        <w:rPr>
          <w:rFonts w:ascii="Times New Roman" w:hAnsi="Times New Roman" w:cs="Times New Roman"/>
          <w:sz w:val="18"/>
          <w:szCs w:val="18"/>
        </w:rPr>
        <w:t xml:space="preserve"> </w:t>
      </w:r>
      <w:r w:rsidRPr="00D55C0D">
        <w:rPr>
          <w:rFonts w:ascii="Times New Roman" w:hAnsi="Times New Roman" w:cs="Times New Roman"/>
          <w:color w:val="000000"/>
          <w:sz w:val="18"/>
          <w:szCs w:val="18"/>
        </w:rPr>
        <w:t xml:space="preserve">e-mail: </w:t>
      </w:r>
      <w:hyperlink r:id="rId23" w:history="1">
        <w:r w:rsidRPr="00D55C0D">
          <w:rPr>
            <w:rStyle w:val="Hyperlink"/>
            <w:rFonts w:ascii="Times New Roman" w:hAnsi="Times New Roman" w:cs="Times New Roman"/>
            <w:sz w:val="18"/>
            <w:szCs w:val="18"/>
            <w:u w:val="none"/>
          </w:rPr>
          <w:t>arutiera@arr.ro</w:t>
        </w:r>
      </w:hyperlink>
      <w:r w:rsidRPr="00D55C0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24" w:history="1">
        <w:r w:rsidRPr="00D55C0D">
          <w:rPr>
            <w:rStyle w:val="Hyperlink"/>
            <w:rFonts w:ascii="Times New Roman" w:hAnsi="Times New Roman" w:cs="Times New Roman"/>
            <w:sz w:val="18"/>
            <w:szCs w:val="18"/>
            <w:u w:val="none"/>
          </w:rPr>
          <w:t>relatii_publice@arr.ro</w:t>
        </w:r>
      </w:hyperlink>
      <w:r w:rsidR="00C42074" w:rsidRPr="00D55C0D">
        <w:rPr>
          <w:rFonts w:ascii="Times New Roman" w:eastAsia="Times New Roman" w:hAnsi="Times New Roman" w:cs="Times New Roman"/>
          <w:color w:val="0000FF"/>
          <w:sz w:val="18"/>
          <w:szCs w:val="18"/>
          <w:lang w:val="ro-RO"/>
        </w:rPr>
        <w:t>       </w:t>
      </w:r>
    </w:p>
    <w:p w:rsidR="000D7697" w:rsidRPr="00AA7E21" w:rsidRDefault="000D7697" w:rsidP="00C4207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ro-RO"/>
        </w:rPr>
      </w:pPr>
    </w:p>
    <w:p w:rsidR="00833CE1" w:rsidRDefault="00833CE1" w:rsidP="00833C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ro-RO"/>
        </w:rPr>
      </w:pPr>
    </w:p>
    <w:p w:rsidR="00637A78" w:rsidRPr="00833CE1" w:rsidRDefault="00C42074" w:rsidP="00833CE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</w:pP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RAPORT DE EVALUARE</w:t>
      </w:r>
      <w:r w:rsidR="00833CE1" w:rsidRPr="00833CE1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br/>
        <w:t> </w:t>
      </w:r>
      <w:r w:rsidR="00AA7E21" w:rsidRPr="00833CE1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t xml:space="preserve"> </w:t>
      </w: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 implementării </w:t>
      </w:r>
      <w:bookmarkStart w:id="0" w:name="REF102"/>
      <w:bookmarkEnd w:id="0"/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Legii nr. 544/2001</w:t>
      </w: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 în anul </w:t>
      </w:r>
      <w:r w:rsidR="00877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2020</w:t>
      </w: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br/>
      </w:r>
    </w:p>
    <w:p w:rsidR="00476927" w:rsidRDefault="0047692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83323" w:rsidRDefault="00637A78" w:rsidP="00501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4E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Subsemnata Stanoaia Aura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responsabil</w:t>
      </w:r>
      <w:r w:rsidR="004E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aplicarea </w:t>
      </w:r>
      <w:bookmarkStart w:id="1" w:name="REF103"/>
      <w:bookmarkEnd w:id="1"/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Legii nr. 544/2001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modificările şi completăril</w:t>
      </w:r>
      <w:r w:rsidR="00E17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ulterioare, în anul  2020</w:t>
      </w:r>
      <w:r w:rsidR="00583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prezint actualul raport de evaluare internă</w:t>
      </w:r>
      <w:r w:rsidR="0050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finalizat în urma aplicării procedurilor de acces la informaţii de interes public, prin care apreciez că activitatea</w:t>
      </w:r>
      <w:r w:rsidR="00583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cifică a instituţiei a fost</w:t>
      </w:r>
      <w:r w:rsidR="005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65F3F" w:rsidRPr="0063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bună</w:t>
      </w:r>
      <w:r w:rsidR="00583323" w:rsidRPr="0063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ED45E7" w:rsidRDefault="008C7DA2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      Îmi întemeiez aceste observaţii pe următoarele considerente</w:t>
      </w:r>
      <w:r w:rsidR="00877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şi rezultate privind anul  2020</w:t>
      </w:r>
      <w:r w:rsidR="00E17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</w:r>
      <w:r w:rsidR="00C42074" w:rsidRPr="00AA7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  </w:t>
      </w:r>
      <w:r w:rsidR="00ED45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42074" w:rsidRPr="00AA7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</w:t>
      </w:r>
      <w:r w:rsidR="00C42074" w:rsidRPr="00AA7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I. Resurse şi proces</w:t>
      </w:r>
      <w:r w:rsidR="00C42074" w:rsidRPr="00AA7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  <w:r w:rsidR="00A20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 </w:t>
      </w:r>
      <w:r w:rsidR="0038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0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1. </w:t>
      </w:r>
      <w:r w:rsidR="00A202CB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C42074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esursele umane disponibile pentru activitatea de furnizare a informaţiilor de interes public</w:t>
      </w:r>
      <w:r w:rsid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E5DC3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573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 </w:t>
      </w:r>
      <w:r w:rsidR="00FE5DC3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sunt</w:t>
      </w:r>
      <w:r w:rsidR="00A202CB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suficiente</w:t>
      </w:r>
      <w:r w:rsidR="0021028C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C42074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</w:t>
      </w:r>
      <w:r w:rsidR="00C42074" w:rsidRPr="008C60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</w:t>
      </w:r>
      <w:r w:rsidR="0038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2. R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esursele materiale disponibile pentru activitatea de furniza</w:t>
      </w:r>
      <w:r w:rsidR="00210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 infor</w:t>
      </w:r>
      <w:r w:rsidR="0038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maţiilor de interes public sunt suficiente.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</w:r>
      <w:r w:rsidR="008C60D0" w:rsidRPr="008C60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C42074" w:rsidRPr="008C60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 </w:t>
      </w:r>
      <w:r w:rsidR="008C60D0" w:rsidRPr="008C60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8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3. 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Colaborarea 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direcţiile de specialitate din 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cadrul instituţiei noastre </w:t>
      </w:r>
      <w:r w:rsidR="00C42074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furnizarea accesului 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informaţii</w:t>
      </w:r>
      <w:r w:rsidR="0063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interes public este 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bună.</w:t>
      </w:r>
    </w:p>
    <w:p w:rsidR="0000747F" w:rsidRDefault="00C42074" w:rsidP="00E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 </w:t>
      </w:r>
      <w:r w:rsidRPr="00AA7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II. Rezultate</w:t>
      </w:r>
      <w:r w:rsidRPr="00AA7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br/>
        <w:t>    </w:t>
      </w:r>
      <w:r w:rsidRPr="008C7D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A. Informaţii publicate din oficiu</w:t>
      </w:r>
      <w:r w:rsidRPr="008C7D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br/>
      </w: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</w:t>
      </w:r>
      <w:r w:rsidR="001A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 1. 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Autoritatea Rutieră Română </w:t>
      </w:r>
      <w:r w:rsidR="005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A.R.R. </w:t>
      </w: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 afişat informaţiile/documentele comunicate din oficiu, conform </w:t>
      </w:r>
      <w:bookmarkStart w:id="2" w:name="REF104"/>
      <w:bookmarkEnd w:id="2"/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t>art. 5 din Legea nr. 544/2001</w:t>
      </w: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modificările şi completările ulterioa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re </w:t>
      </w: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ED45E7" w:rsidRP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</w:t>
      </w:r>
      <w:r w:rsidRP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pagina de internet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hyperlink r:id="rId25" w:history="1">
        <w:r w:rsidR="00ED45E7" w:rsidRPr="0046301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www.arr.ro</w:t>
        </w:r>
      </w:hyperlink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cât și la sediul instituției.</w:t>
      </w:r>
      <w:r w:rsidRP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br/>
      </w:r>
      <w:r w:rsidR="00007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69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2.</w:t>
      </w:r>
      <w:r w:rsidR="00007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</w:t>
      </w:r>
      <w:r w:rsidR="00ED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fișarea informațiilor comunicate din oficiu </w:t>
      </w:r>
      <w:r w:rsidR="00ED45E7"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 fost suficient de vizibilă pentru cei interesaţi</w:t>
      </w:r>
      <w:r w:rsidR="00007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EE1B37" w:rsidRPr="00877620" w:rsidRDefault="00CA2153" w:rsidP="00EE1B3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184477" w:rsidRPr="00CA215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 </w:t>
      </w:r>
      <w:r w:rsidR="0000747F" w:rsidRPr="00CA215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3.</w:t>
      </w:r>
      <w:r w:rsidR="004D611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E37C0" w:rsidRPr="00CA2153">
        <w:rPr>
          <w:rFonts w:ascii="Times New Roman" w:eastAsia="Times New Roman" w:hAnsi="Times New Roman" w:cs="Times New Roman"/>
          <w:sz w:val="24"/>
          <w:szCs w:val="24"/>
          <w:lang w:val="ro-RO"/>
        </w:rPr>
        <w:t>Pentru creșterea vizibilității informațiilor publicate,</w:t>
      </w:r>
      <w:r w:rsidR="00FE37C0" w:rsidRPr="00CA215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FE37C0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FE37C0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FE37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>
        <w:rPr>
          <w:rFonts w:ascii="Times New Roman" w:hAnsi="Times New Roman" w:cs="Times New Roman"/>
          <w:sz w:val="24"/>
          <w:szCs w:val="24"/>
          <w:lang w:val="fr-FR"/>
        </w:rPr>
        <w:t>actualizat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Autorită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ții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Rutiere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Române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– A.R.R.- </w:t>
      </w:r>
      <w:hyperlink r:id="rId26" w:history="1">
        <w:r w:rsidR="00FE37C0" w:rsidRPr="00CA215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www.arr.ro</w:t>
        </w:r>
      </w:hyperlink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– la Secț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iunile</w:t>
      </w:r>
      <w:proofErr w:type="spellEnd"/>
      <w:r w:rsidR="00FE37C0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i/>
          <w:sz w:val="24"/>
          <w:szCs w:val="24"/>
          <w:lang w:val="fr-FR"/>
        </w:rPr>
        <w:t>Despre</w:t>
      </w:r>
      <w:proofErr w:type="spellEnd"/>
      <w:r w:rsidR="00FE37C0" w:rsidRPr="00CA21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A.R.R.</w:t>
      </w:r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E37C0" w:rsidRPr="00CA2153">
        <w:rPr>
          <w:rFonts w:ascii="Times New Roman" w:hAnsi="Times New Roman" w:cs="Times New Roman"/>
          <w:i/>
          <w:sz w:val="24"/>
          <w:szCs w:val="24"/>
          <w:lang w:val="fr-FR"/>
        </w:rPr>
        <w:t>Informaț</w:t>
      </w:r>
      <w:r w:rsidR="00E1774F">
        <w:rPr>
          <w:rFonts w:ascii="Times New Roman" w:hAnsi="Times New Roman" w:cs="Times New Roman"/>
          <w:i/>
          <w:sz w:val="24"/>
          <w:szCs w:val="24"/>
          <w:lang w:val="fr-FR"/>
        </w:rPr>
        <w:t xml:space="preserve">ii de </w:t>
      </w:r>
      <w:proofErr w:type="spellStart"/>
      <w:r w:rsidR="00E1774F">
        <w:rPr>
          <w:rFonts w:ascii="Times New Roman" w:hAnsi="Times New Roman" w:cs="Times New Roman"/>
          <w:i/>
          <w:sz w:val="24"/>
          <w:szCs w:val="24"/>
          <w:lang w:val="fr-FR"/>
        </w:rPr>
        <w:t>interes</w:t>
      </w:r>
      <w:proofErr w:type="spellEnd"/>
      <w:r w:rsidR="00E1774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public</w:t>
      </w:r>
      <w:r w:rsidR="00FE37C0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FE37C0" w:rsidRPr="00CA21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informaț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publicate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E37C0" w:rsidRPr="00CA21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FE37C0" w:rsidRPr="00CA21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modelului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prevăzut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nr. 1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H.G. nr. 123/2002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metodologice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aplicare</w:t>
      </w:r>
      <w:proofErr w:type="spellEnd"/>
      <w:proofErr w:type="gram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nr. 544/2001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liberul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la informaț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proofErr w:type="gram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public,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37C0" w:rsidRPr="00CA2153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="00FE37C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E37C0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91157" w:rsidRPr="00EE1B37" w:rsidRDefault="00C42074" w:rsidP="00EE1B3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7DA2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94A8F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4. A</w:t>
      </w:r>
      <w:r w:rsidR="00637A78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utoritatea Rutieră Română – A.R.R </w:t>
      </w:r>
      <w:r w:rsidR="00694A8F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publicat seturi de date suplimentare din oficiu</w:t>
      </w:r>
      <w:r w:rsidR="00591157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, față de cele minimale, prevăzute de lege</w:t>
      </w:r>
      <w:r w:rsidR="004D611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acestea </w:t>
      </w:r>
      <w:proofErr w:type="spellStart"/>
      <w:r w:rsidR="004D611D">
        <w:rPr>
          <w:rFonts w:ascii="Times New Roman" w:hAnsi="Times New Roman" w:cs="Times New Roman"/>
          <w:sz w:val="24"/>
          <w:szCs w:val="24"/>
          <w:lang w:val="fr-FR"/>
        </w:rPr>
        <w:t>fiind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afi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ș</w:t>
      </w:r>
      <w:proofErr w:type="spellStart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ate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domenii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activitate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licen</w:t>
      </w:r>
      <w:proofErr w:type="spellEnd"/>
      <w:r w:rsidR="004D611D" w:rsidRPr="00877620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D611D">
        <w:rPr>
          <w:rFonts w:ascii="Times New Roman" w:hAnsi="Times New Roman" w:cs="Times New Roman"/>
          <w:sz w:val="24"/>
          <w:szCs w:val="24"/>
          <w:lang w:val="fr-FR"/>
        </w:rPr>
        <w:t>iere</w:t>
      </w:r>
      <w:proofErr w:type="spellEnd"/>
      <w:r w:rsidR="004D61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D611D">
        <w:rPr>
          <w:rFonts w:ascii="Times New Roman" w:hAnsi="Times New Roman" w:cs="Times New Roman"/>
          <w:sz w:val="24"/>
          <w:szCs w:val="24"/>
          <w:lang w:val="fr-FR"/>
        </w:rPr>
        <w:t>autorizare</w:t>
      </w:r>
      <w:proofErr w:type="spellEnd"/>
      <w:r w:rsidR="004D61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D611D">
        <w:rPr>
          <w:rFonts w:ascii="Times New Roman" w:hAnsi="Times New Roman" w:cs="Times New Roman"/>
          <w:sz w:val="24"/>
          <w:szCs w:val="24"/>
          <w:lang w:val="fr-FR"/>
        </w:rPr>
        <w:t>certificare</w:t>
      </w:r>
      <w:proofErr w:type="spellEnd"/>
      <w:r w:rsidR="004D611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91157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4D611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91157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Aceste date  reprezintă</w:t>
      </w:r>
      <w:r w:rsidR="00585CCC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atât informații </w:t>
      </w:r>
      <w:r w:rsidR="00591157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necesare în desfășurarea activității spe</w:t>
      </w:r>
      <w:r w:rsidR="00637A78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cifice operatorilor de transport </w:t>
      </w:r>
      <w:r w:rsidR="0021028C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autorizați/licențiați/certificați de către </w:t>
      </w:r>
      <w:r w:rsidR="00637A78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1028C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A.R.R.</w:t>
      </w:r>
      <w:r w:rsidR="00591157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cât și informații</w:t>
      </w:r>
      <w:r w:rsidR="005016F0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necesare persoanelor juridice ș</w:t>
      </w:r>
      <w:r w:rsidR="00591157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i/sau fizice, altele decât operatorii de transport.</w:t>
      </w:r>
    </w:p>
    <w:p w:rsidR="00694A8F" w:rsidRPr="00E1774F" w:rsidRDefault="00C42074" w:rsidP="00E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</w:t>
      </w:r>
      <w:r w:rsidR="0069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</w:t>
      </w:r>
      <w:r w:rsidR="00694A8F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5. I</w:t>
      </w:r>
      <w:r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nformaţiile</w:t>
      </w:r>
      <w:r w:rsidR="00D42FE5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94A8F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publicate</w:t>
      </w:r>
      <w:r w:rsidR="00694A8F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site-ul A.R.R.</w:t>
      </w:r>
      <w:r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94A8F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>sunt</w:t>
      </w:r>
      <w:r w:rsidR="00072571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694A8F" w:rsidRPr="00E177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într-un format deschis.</w:t>
      </w:r>
    </w:p>
    <w:p w:rsidR="00171E39" w:rsidRPr="00E1774F" w:rsidRDefault="00694A8F" w:rsidP="00E1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E5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    </w:t>
      </w:r>
      <w:r w:rsidR="009372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42FE5"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>6.</w:t>
      </w:r>
      <w:r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42FE5"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>Actuali</w:t>
      </w:r>
      <w:r w:rsid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zarea</w:t>
      </w:r>
      <w:r w:rsidR="0021028C"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permanentă</w:t>
      </w:r>
      <w:r w:rsidR="00D42FE5"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site-ului</w:t>
      </w:r>
      <w:r w:rsidR="0021028C"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23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informații utile, necesare </w:t>
      </w:r>
      <w:r w:rsidR="004E2319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>în desfășurarea activității specifice operatorilor de transport autorizați/licențiați/certificați de către  A.R.R., cât și</w:t>
      </w:r>
      <w:r w:rsidR="004E23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</w:t>
      </w:r>
      <w:r w:rsidR="004E2319" w:rsidRPr="00EE1B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informații necesare persoanelor juridice și/sau fizice, altele decât operatorii de </w:t>
      </w:r>
      <w:r w:rsidR="004E23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transport, precum și cu informații </w:t>
      </w:r>
      <w:r w:rsidR="00F650A6" w:rsidRPr="00C5737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care se publică, conform </w:t>
      </w:r>
      <w:r w:rsidR="00F650A6" w:rsidRPr="00C5737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Anexei </w:t>
      </w:r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4</w:t>
      </w:r>
      <w:r w:rsidR="00E70FBC" w:rsidRPr="007D4F7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E70FBC" w:rsidRPr="007D4F78">
        <w:rPr>
          <w:rFonts w:ascii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="00E70FBC" w:rsidRPr="007D4F7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H.G. nr. 583/2016 -</w:t>
      </w:r>
      <w:r w:rsidR="00E70FBC" w:rsidRPr="007D4F7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privind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aprobarea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Strategiei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naț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ionale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anticorup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ț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ie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pentru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>perioada</w:t>
      </w:r>
      <w:proofErr w:type="spellEnd"/>
      <w:r w:rsidR="00E70FBC" w:rsidRPr="007D4F7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2016-2020</w:t>
      </w:r>
      <w:r w:rsidR="00E70FBC" w:rsidRPr="00C5737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-STANDARD GENERAL -PUBLICARE A INFORMATIILOR </w:t>
      </w:r>
      <w:proofErr w:type="gramStart"/>
      <w:r w:rsidR="00E70FBC" w:rsidRPr="00C5737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DE INTERES</w:t>
      </w:r>
      <w:proofErr w:type="gramEnd"/>
      <w:r w:rsidR="00E70FBC" w:rsidRPr="00C5737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PUBLIC </w:t>
      </w:r>
      <w:r w:rsidR="0021028C" w:rsidRPr="00FE5D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372D1" w:rsidRPr="001A66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sunt</w:t>
      </w:r>
      <w:r w:rsidR="00F650A6" w:rsidRPr="001A66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măsurile interne </w:t>
      </w:r>
      <w:r w:rsidR="00D42FE5" w:rsidRPr="001A66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 care </w:t>
      </w:r>
      <w:r w:rsidR="00585CCC" w:rsidRPr="001A66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</w:t>
      </w:r>
      <w:r w:rsidR="0021028C" w:rsidRPr="001A66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 </w:t>
      </w:r>
      <w:r w:rsidR="00F650A6" w:rsidRPr="001A66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vom aplica în vederea publicării unui set cât mai mare de date în format deschis.</w:t>
      </w:r>
    </w:p>
    <w:p w:rsidR="00D42FE5" w:rsidRDefault="00D42FE5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/>
      </w:tblPr>
      <w:tblGrid>
        <w:gridCol w:w="4284"/>
        <w:gridCol w:w="2003"/>
        <w:gridCol w:w="2389"/>
        <w:gridCol w:w="1165"/>
        <w:gridCol w:w="1766"/>
        <w:gridCol w:w="1461"/>
      </w:tblGrid>
      <w:tr w:rsidR="009F7BDD" w:rsidRPr="00AA7E21" w:rsidTr="009F7BDD">
        <w:trPr>
          <w:trHeight w:val="474"/>
        </w:trPr>
        <w:tc>
          <w:tcPr>
            <w:tcW w:w="4284" w:type="dxa"/>
            <w:vMerge w:val="restart"/>
          </w:tcPr>
          <w:p w:rsidR="009F7BDD" w:rsidRPr="00AA7E21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/>
              </w:rPr>
              <w:t>1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.Numărul total de solicitări de informații de interes public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9F7BDD" w:rsidRPr="00AA7E21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In funcție de solicitant</w:t>
            </w:r>
          </w:p>
          <w:p w:rsidR="009F7BDD" w:rsidRPr="00AA7E21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9F7BDD" w:rsidRPr="00AA7E21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După modalitatea de adresare</w:t>
            </w:r>
          </w:p>
        </w:tc>
      </w:tr>
      <w:tr w:rsidR="009F7BDD" w:rsidRPr="00AA7E21" w:rsidTr="009F7BDD">
        <w:trPr>
          <w:trHeight w:val="186"/>
        </w:trPr>
        <w:tc>
          <w:tcPr>
            <w:tcW w:w="4284" w:type="dxa"/>
            <w:vMerge/>
          </w:tcPr>
          <w:p w:rsidR="009F7BDD" w:rsidRPr="00AA7E21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:rsidR="009F7BDD" w:rsidRPr="00AA7E21" w:rsidRDefault="009F7BDD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de la persoane fizice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:rsidR="009F7BDD" w:rsidRPr="00AA7E21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de la persoane juridice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9F7BDD" w:rsidRPr="00AA7E21" w:rsidRDefault="009F7BDD" w:rsidP="009F7BDD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pe suport hartie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D" w:rsidRPr="00AA7E21" w:rsidRDefault="009F7BDD" w:rsidP="008776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pe suport electronic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:rsidR="009F7BDD" w:rsidRPr="00AA7E21" w:rsidRDefault="009F7BDD" w:rsidP="008776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verbal</w:t>
            </w:r>
          </w:p>
        </w:tc>
      </w:tr>
      <w:tr w:rsidR="009F7BDD" w:rsidRPr="00AA7E21" w:rsidTr="009F7BDD">
        <w:tc>
          <w:tcPr>
            <w:tcW w:w="4284" w:type="dxa"/>
          </w:tcPr>
          <w:p w:rsidR="009F7BDD" w:rsidRPr="00AA7E21" w:rsidRDefault="00C86865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2792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F7BDD" w:rsidRPr="00AA7E21" w:rsidRDefault="00C86865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1972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9F7BDD" w:rsidRPr="00AA7E21" w:rsidRDefault="00C86865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820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9F7BDD" w:rsidRPr="00AA7E21" w:rsidRDefault="00C86865" w:rsidP="009F7BDD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 xml:space="preserve">   73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F7BDD" w:rsidRPr="00AA7E21" w:rsidRDefault="00C86865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2695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9F7BDD" w:rsidRPr="00AA7E21" w:rsidRDefault="00C86865" w:rsidP="009F7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24</w:t>
            </w:r>
          </w:p>
        </w:tc>
      </w:tr>
    </w:tbl>
    <w:p w:rsidR="00D42FE5" w:rsidRDefault="00D42FE5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42FE5" w:rsidRDefault="00D42FE5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F7BDD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F7BDD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F7BDD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F7BDD" w:rsidRDefault="009F7BDD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7A0DE9" w:rsidRPr="008C7DA2" w:rsidRDefault="00C42074" w:rsidP="00C4207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/>
          <w:color w:val="000000" w:themeColor="text1"/>
          <w:lang w:val="ro-RO"/>
        </w:rPr>
      </w:pP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7A0DE9" w:rsidRPr="008C7D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B. Informaţii furnizate la cerere</w:t>
      </w:r>
    </w:p>
    <w:p w:rsidR="007A0DE9" w:rsidRPr="00AA7E21" w:rsidRDefault="007A0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670"/>
        <w:gridCol w:w="1398"/>
      </w:tblGrid>
      <w:tr w:rsidR="00171E39" w:rsidRPr="00D5626B" w:rsidTr="00171E39">
        <w:tc>
          <w:tcPr>
            <w:tcW w:w="13068" w:type="dxa"/>
            <w:gridSpan w:val="2"/>
            <w:tcBorders>
              <w:top w:val="single" w:sz="4" w:space="0" w:color="auto"/>
            </w:tcBorders>
          </w:tcPr>
          <w:p w:rsidR="00171E39" w:rsidRPr="00AA7E21" w:rsidRDefault="00171E3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/>
              </w:rPr>
              <w:t xml:space="preserve">                          Departajate pe domenii de interes</w:t>
            </w:r>
          </w:p>
        </w:tc>
      </w:tr>
      <w:tr w:rsidR="00171E39" w:rsidRPr="00AA7E21" w:rsidTr="00171E39">
        <w:tc>
          <w:tcPr>
            <w:tcW w:w="11670" w:type="dxa"/>
            <w:tcBorders>
              <w:right w:val="single" w:sz="4" w:space="0" w:color="auto"/>
            </w:tcBorders>
          </w:tcPr>
          <w:p w:rsidR="00171E39" w:rsidRPr="00AA7E21" w:rsidRDefault="00171E39" w:rsidP="00171E39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a)Utilizarea banilor  publici (contracte, investiții, cheltuieli, etc.)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171E39" w:rsidRPr="00AA7E21" w:rsidRDefault="00622313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2</w:t>
            </w:r>
          </w:p>
        </w:tc>
      </w:tr>
      <w:tr w:rsidR="00171E39" w:rsidRPr="00AA7E21" w:rsidTr="00171E39">
        <w:tc>
          <w:tcPr>
            <w:tcW w:w="11670" w:type="dxa"/>
            <w:tcBorders>
              <w:right w:val="single" w:sz="4" w:space="0" w:color="auto"/>
            </w:tcBorders>
          </w:tcPr>
          <w:p w:rsidR="00171E39" w:rsidRPr="00AA7E21" w:rsidRDefault="00171E39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b) Modul de</w:t>
            </w:r>
            <w:r w:rsidR="000D7697"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 xml:space="preserve"> îndeplinire a atribuțiilor instituțiilor  publice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171E39" w:rsidRPr="00AA7E21" w:rsidRDefault="00622313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9</w:t>
            </w:r>
          </w:p>
        </w:tc>
      </w:tr>
      <w:tr w:rsidR="00171E39" w:rsidRPr="00AA7E21" w:rsidTr="00171E39">
        <w:tc>
          <w:tcPr>
            <w:tcW w:w="11670" w:type="dxa"/>
            <w:tcBorders>
              <w:right w:val="single" w:sz="4" w:space="0" w:color="auto"/>
            </w:tcBorders>
          </w:tcPr>
          <w:p w:rsidR="00171E39" w:rsidRPr="00AA7E21" w:rsidRDefault="000D7697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c</w:t>
            </w:r>
            <w:r w:rsidR="00A55378"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) Acte normativ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e, reglementări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171E39" w:rsidRPr="00AA7E21" w:rsidRDefault="00877620" w:rsidP="00D46E29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 xml:space="preserve">   </w:t>
            </w:r>
            <w:r w:rsidR="00622313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1264</w:t>
            </w:r>
          </w:p>
        </w:tc>
      </w:tr>
      <w:tr w:rsidR="00171E39" w:rsidRPr="00AA7E21" w:rsidTr="00171E39">
        <w:tc>
          <w:tcPr>
            <w:tcW w:w="11670" w:type="dxa"/>
            <w:tcBorders>
              <w:right w:val="single" w:sz="4" w:space="0" w:color="auto"/>
            </w:tcBorders>
          </w:tcPr>
          <w:p w:rsidR="00171E39" w:rsidRPr="00AA7E21" w:rsidRDefault="000D7697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d) Activitatea liderilor institutiei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171E39" w:rsidRPr="00AA7E21" w:rsidRDefault="00622313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2</w:t>
            </w:r>
          </w:p>
        </w:tc>
      </w:tr>
      <w:tr w:rsidR="00171E39" w:rsidRPr="00AA7E21" w:rsidTr="00171E39">
        <w:tc>
          <w:tcPr>
            <w:tcW w:w="11670" w:type="dxa"/>
            <w:tcBorders>
              <w:right w:val="single" w:sz="4" w:space="0" w:color="auto"/>
            </w:tcBorders>
          </w:tcPr>
          <w:p w:rsidR="00171E39" w:rsidRPr="00AA7E21" w:rsidRDefault="00FB7446">
            <w:pP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e) Informații privind modul de aplicare a Legii nr. 544/2001, cu modificările și completările ulterioare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171E39" w:rsidRPr="00AA7E21" w:rsidRDefault="00622313" w:rsidP="00A3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3</w:t>
            </w:r>
          </w:p>
        </w:tc>
      </w:tr>
      <w:tr w:rsidR="00171E39" w:rsidRPr="00A105C1" w:rsidTr="00171E39">
        <w:tc>
          <w:tcPr>
            <w:tcW w:w="11670" w:type="dxa"/>
            <w:tcBorders>
              <w:right w:val="single" w:sz="4" w:space="0" w:color="auto"/>
            </w:tcBorders>
          </w:tcPr>
          <w:p w:rsidR="00171E39" w:rsidRPr="00A105C1" w:rsidRDefault="00FB7446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A105C1">
              <w:rPr>
                <w:rFonts w:ascii="Times New Roman" w:eastAsia="Times New Roman" w:hAnsi="Times New Roman" w:cs="Times New Roman"/>
                <w:lang w:val="ro-RO"/>
              </w:rPr>
              <w:t xml:space="preserve">f) Altele (solicitări referitoare la </w:t>
            </w:r>
            <w:r w:rsidR="00A33F41" w:rsidRPr="00A105C1">
              <w:rPr>
                <w:rFonts w:ascii="Times New Roman" w:eastAsia="Times New Roman" w:hAnsi="Times New Roman" w:cs="Times New Roman"/>
                <w:lang w:val="ro-RO"/>
              </w:rPr>
              <w:t>informatii care se regăsesc în baza de date A.R.R.)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171E39" w:rsidRPr="00A105C1" w:rsidRDefault="00877620" w:rsidP="00D46E29">
            <w:pPr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    </w:t>
            </w:r>
            <w:r w:rsidR="00622313">
              <w:rPr>
                <w:rFonts w:ascii="Times New Roman" w:eastAsia="Times New Roman" w:hAnsi="Times New Roman" w:cs="Times New Roman"/>
                <w:lang w:val="ro-RO"/>
              </w:rPr>
              <w:t>1512</w:t>
            </w:r>
          </w:p>
        </w:tc>
      </w:tr>
    </w:tbl>
    <w:p w:rsidR="00171E39" w:rsidRPr="000A46DA" w:rsidRDefault="00171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:rsidR="0018442B" w:rsidRPr="0018442B" w:rsidRDefault="0018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/>
        </w:rPr>
      </w:pPr>
    </w:p>
    <w:tbl>
      <w:tblPr>
        <w:tblStyle w:val="TableGrid"/>
        <w:tblW w:w="14130" w:type="dxa"/>
        <w:tblInd w:w="108" w:type="dxa"/>
        <w:tblLayout w:type="fixed"/>
        <w:tblLook w:val="04A0"/>
      </w:tblPr>
      <w:tblGrid>
        <w:gridCol w:w="1440"/>
        <w:gridCol w:w="1170"/>
        <w:gridCol w:w="1080"/>
        <w:gridCol w:w="1080"/>
        <w:gridCol w:w="1170"/>
        <w:gridCol w:w="720"/>
        <w:gridCol w:w="720"/>
        <w:gridCol w:w="810"/>
        <w:gridCol w:w="1226"/>
        <w:gridCol w:w="1080"/>
        <w:gridCol w:w="844"/>
        <w:gridCol w:w="810"/>
        <w:gridCol w:w="1170"/>
        <w:gridCol w:w="810"/>
      </w:tblGrid>
      <w:tr w:rsidR="00D95A20" w:rsidRPr="00D5626B" w:rsidTr="00EF2A1A">
        <w:trPr>
          <w:trHeight w:val="301"/>
        </w:trPr>
        <w:tc>
          <w:tcPr>
            <w:tcW w:w="1440" w:type="dxa"/>
            <w:vMerge w:val="restart"/>
          </w:tcPr>
          <w:p w:rsidR="00EF6A3A" w:rsidRPr="00AA7E21" w:rsidRDefault="00EF6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A55378" w:rsidRPr="00287DEE" w:rsidRDefault="00A553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EF6A3A" w:rsidRPr="00287DEE" w:rsidRDefault="00EF6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287D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2.Număr</w:t>
            </w:r>
          </w:p>
          <w:p w:rsidR="00EF6A3A" w:rsidRPr="00287DEE" w:rsidRDefault="00EF6A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287D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total de solicitări soluționate</w:t>
            </w:r>
          </w:p>
          <w:p w:rsidR="00EF6A3A" w:rsidRPr="00AA7E21" w:rsidRDefault="00EF6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287D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favorabil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6A3A" w:rsidRPr="00140E60" w:rsidRDefault="00EF6A3A" w:rsidP="000F00E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Termen de răspuns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6A3A" w:rsidRPr="00140E60" w:rsidRDefault="00EF6A3A" w:rsidP="00EF6A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Modul de comuniciare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EF6A3A" w:rsidRPr="00140E60" w:rsidRDefault="00EF6A3A" w:rsidP="00EF6A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Departajate pe domenii de interes</w:t>
            </w:r>
          </w:p>
        </w:tc>
      </w:tr>
      <w:tr w:rsidR="00AA7E21" w:rsidRPr="00AA7E21" w:rsidTr="00EF2A1A">
        <w:trPr>
          <w:trHeight w:val="1581"/>
        </w:trPr>
        <w:tc>
          <w:tcPr>
            <w:tcW w:w="1440" w:type="dxa"/>
            <w:vMerge/>
          </w:tcPr>
          <w:p w:rsidR="00D95A20" w:rsidRPr="00AA7E21" w:rsidRDefault="00D95A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Redirecționate către alte instituții în 5 zile</w:t>
            </w:r>
          </w:p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Soluționate favorabil  în  termen de 10 zile</w:t>
            </w:r>
          </w:p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0F00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B26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Soluționate favorabil  în  termen de 30 zile</w:t>
            </w:r>
          </w:p>
          <w:p w:rsidR="00D95A20" w:rsidRPr="00AA7E21" w:rsidRDefault="00D95A20" w:rsidP="00B26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B26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B26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Solicitări pentru care termenul a fost depășit</w:t>
            </w:r>
          </w:p>
          <w:p w:rsidR="00D95A20" w:rsidRPr="00AA7E21" w:rsidRDefault="00D95A20" w:rsidP="00B26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B26A9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D95A20" w:rsidRPr="00AA7E21" w:rsidRDefault="00D95A20" w:rsidP="00B26A9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Comu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nicare elecro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Comu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nicare    in format hârtie</w:t>
            </w:r>
          </w:p>
          <w:p w:rsidR="00D95A20" w:rsidRPr="00AA7E21" w:rsidRDefault="00D95A20" w:rsidP="00B26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95A20" w:rsidRPr="00AA7E21" w:rsidRDefault="00D95A20" w:rsidP="007D25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Comu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nicare </w:t>
            </w:r>
          </w:p>
          <w:p w:rsidR="00D95A20" w:rsidRPr="00AA7E21" w:rsidRDefault="00D95A20" w:rsidP="007D25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verbala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Utilizarea banilor  publici (contracte, investiții, cheltuieli,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Modul de îndeplinire a atribuțiilor instituțiilor  publice</w:t>
            </w:r>
          </w:p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Acte normati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140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ve, reglem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n</w:t>
            </w:r>
          </w:p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tări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Activita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tea lideri</w:t>
            </w:r>
          </w:p>
          <w:p w:rsidR="00D95A20" w:rsidRPr="00AA7E21" w:rsidRDefault="00AA7E21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D95A20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lor instituti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D95A20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Informații privind modul de aplicare a Legii nr. 544/2001, cu modificările și completă</w:t>
            </w:r>
            <w:r w:rsidR="00AA7E21"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</w:p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rile ulterioare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95A20" w:rsidRPr="00AA7E21" w:rsidRDefault="00D95A20" w:rsidP="00AA7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Altele</w:t>
            </w:r>
          </w:p>
        </w:tc>
      </w:tr>
      <w:tr w:rsidR="00AA7E21" w:rsidRPr="00AA7E21" w:rsidTr="00EF2A1A">
        <w:trPr>
          <w:trHeight w:val="447"/>
        </w:trPr>
        <w:tc>
          <w:tcPr>
            <w:tcW w:w="1440" w:type="dxa"/>
          </w:tcPr>
          <w:p w:rsidR="00EF2A1A" w:rsidRPr="00EF2A1A" w:rsidRDefault="00EF2A1A" w:rsidP="00EF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EF2A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ro-RO"/>
              </w:rPr>
              <w:t>Total</w:t>
            </w:r>
            <w:r w:rsidR="00C868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:2761</w:t>
            </w:r>
          </w:p>
          <w:p w:rsidR="00D95A20" w:rsidRPr="00EF2A1A" w:rsidRDefault="00EF2A1A" w:rsidP="00EF2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EF2A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- </w:t>
            </w:r>
            <w:r w:rsidR="00C8686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2737 </w:t>
            </w:r>
            <w:r w:rsidRPr="00EF2A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    solicitări (suport electronic +hartie)</w:t>
            </w:r>
          </w:p>
          <w:p w:rsidR="00EF2A1A" w:rsidRPr="00AA7E21" w:rsidRDefault="00072571" w:rsidP="00EF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- </w:t>
            </w:r>
            <w:r w:rsidR="009A554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24</w:t>
            </w:r>
            <w:r w:rsidR="00EF2A1A" w:rsidRPr="00EF2A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="00EF2A1A" w:rsidRPr="00EF2A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solicitări adresate verbal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5A20" w:rsidRPr="00AA7E21" w:rsidRDefault="009A5549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72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27544A" w:rsidP="009A55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2600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9A5549" w:rsidP="009A55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9A5549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63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2669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68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95A20" w:rsidRPr="008F26BB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F2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8F26BB" w:rsidRDefault="00EF2A1A" w:rsidP="00AA7E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F2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1262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95A20" w:rsidRPr="00AA7E21" w:rsidRDefault="008F26BB" w:rsidP="00AA7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1485</w:t>
            </w:r>
          </w:p>
        </w:tc>
      </w:tr>
    </w:tbl>
    <w:p w:rsidR="00304053" w:rsidRPr="00C5737B" w:rsidRDefault="00994637" w:rsidP="000A4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994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br/>
      </w:r>
      <w:r w:rsidR="005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  </w:t>
      </w:r>
      <w:r w:rsidR="001A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30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3.</w:t>
      </w:r>
      <w:r w:rsidR="00161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Principala </w:t>
      </w:r>
      <w:r w:rsidR="005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cauză pentru care răspunsurile </w:t>
      </w:r>
      <w:r w:rsidR="00CA2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la cele </w:t>
      </w:r>
      <w:r w:rsidR="00877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63</w:t>
      </w:r>
      <w:r w:rsid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solicitări menționate la pct. 2 </w:t>
      </w:r>
      <w:r w:rsidR="005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(din tabelul de mai sus) </w:t>
      </w:r>
      <w:r w:rsid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nu s-au transmis </w:t>
      </w:r>
      <w:r w:rsidR="0030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8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0D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 termenul </w:t>
      </w:r>
      <w:r w:rsid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legal </w:t>
      </w:r>
      <w:r w:rsidR="00161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este </w:t>
      </w:r>
      <w:r w:rsidR="00D46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nerespectarea</w:t>
      </w:r>
      <w:r w:rsidR="000D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către compartimentele</w:t>
      </w:r>
      <w:r w:rsidR="000D4ADA" w:rsidRP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specialitate  din cadrul Autorității Rutiere Române</w:t>
      </w:r>
      <w:r w:rsidR="000D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- A.R.R</w:t>
      </w:r>
      <w:r w:rsidR="000D4ADA" w:rsidRP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D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 tremenului </w:t>
      </w:r>
      <w:r w:rsidR="0018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de răspuns </w:t>
      </w:r>
      <w:r w:rsidR="00304053" w:rsidRP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stabilit de către </w:t>
      </w:r>
      <w:r w:rsidR="00877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Serviciul</w:t>
      </w:r>
      <w:r w:rsidR="00CA2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Relaț</w:t>
      </w:r>
      <w:r w:rsidR="00304053" w:rsidRPr="00F4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ii</w:t>
      </w:r>
      <w:r w:rsidR="000D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Publice, Petiți</w:t>
      </w:r>
      <w:r w:rsidR="0018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și Comunicare d</w:t>
      </w:r>
      <w:r w:rsidR="00877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 cadrul Direcției Juridice.</w:t>
      </w:r>
    </w:p>
    <w:p w:rsidR="00F40BD8" w:rsidRDefault="00F40BD8" w:rsidP="000A46DA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5563" w:rsidRPr="00877620" w:rsidRDefault="00D55C0D" w:rsidP="000A46DA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D16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66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D16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1EDE" w:rsidRPr="00ED16F8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161EDE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05563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="00877620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ntru rezolvarea acestei deficiențe</w:t>
      </w:r>
      <w:r w:rsidR="00B05563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 considerat oportună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05563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77620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transmiterea unei adrese către compartimentele de specialitate din cadrul A.R.R.,  ori de cate ori  s-a depășit termenul de răspuns, prin care s-a  solicitat respectarea preve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derilor Legii 544/2001  privind liberul acces la solicitările de informații de interes public, cu modificările și completările ulterioare.</w:t>
      </w:r>
    </w:p>
    <w:p w:rsidR="00B05563" w:rsidRPr="00877620" w:rsidRDefault="00B05563" w:rsidP="000A46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>In contextul celor de mai sus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continuare </w:t>
      </w: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avea în vedere respectarea termenelor de răspuns la solicitarile de informație de interes public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</w:t>
      </w:r>
      <w:r w:rsidR="00877620" w:rsidRP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conformitate cu prevederile Legii 544/2001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40BD8" w:rsidRPr="009F7BDD" w:rsidRDefault="000A46DA" w:rsidP="009F7BD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De asemenea, se urmărește reducerea ter</w:t>
      </w:r>
      <w:r w:rsidR="00CA2153">
        <w:rPr>
          <w:rFonts w:ascii="Times New Roman" w:eastAsia="Times New Roman" w:hAnsi="Times New Roman" w:cs="Times New Roman"/>
          <w:sz w:val="24"/>
          <w:szCs w:val="24"/>
          <w:lang w:val="ro-RO"/>
        </w:rPr>
        <w:t>menelor de răspuns, formulând ră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spuns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solicitanților,</w:t>
      </w: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direct prin e-mail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(la cererile de informații care se comunică din oficiu</w:t>
      </w:r>
      <w:r w:rsidR="00CA215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9F7BDD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F40BD8" w:rsidRDefault="00F40BD8" w:rsidP="00F40BD8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4"/>
        <w:gridCol w:w="1262"/>
        <w:gridCol w:w="1254"/>
        <w:gridCol w:w="1257"/>
        <w:gridCol w:w="6"/>
        <w:gridCol w:w="1433"/>
        <w:gridCol w:w="6"/>
        <w:gridCol w:w="1344"/>
        <w:gridCol w:w="1529"/>
        <w:gridCol w:w="1265"/>
        <w:gridCol w:w="1529"/>
        <w:gridCol w:w="1558"/>
      </w:tblGrid>
      <w:tr w:rsidR="00712AAB" w:rsidRPr="00D5626B" w:rsidTr="00140E60">
        <w:trPr>
          <w:trHeight w:val="267"/>
        </w:trPr>
        <w:tc>
          <w:tcPr>
            <w:tcW w:w="914" w:type="dxa"/>
            <w:vMerge w:val="restart"/>
            <w:tcBorders>
              <w:right w:val="single" w:sz="4" w:space="0" w:color="auto"/>
            </w:tcBorders>
          </w:tcPr>
          <w:p w:rsidR="00712AAB" w:rsidRDefault="00994637" w:rsidP="00F541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5.</w:t>
            </w:r>
            <w:r w:rsidR="00712A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Număr total de solicitări respinse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2AAB" w:rsidRDefault="00712AAB" w:rsidP="00712A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Motivul respingerii</w:t>
            </w:r>
          </w:p>
          <w:p w:rsidR="00712AAB" w:rsidRDefault="00712AAB" w:rsidP="00712A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669" w:type="dxa"/>
            <w:gridSpan w:val="8"/>
            <w:tcBorders>
              <w:bottom w:val="single" w:sz="4" w:space="0" w:color="auto"/>
            </w:tcBorders>
          </w:tcPr>
          <w:p w:rsidR="00712AAB" w:rsidRDefault="00287DEE" w:rsidP="00F541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                                                        </w:t>
            </w:r>
            <w:r w:rsidR="00140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</w:t>
            </w:r>
            <w:r w:rsidR="00C513A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Departajate pe domenii  de interes</w:t>
            </w:r>
          </w:p>
        </w:tc>
      </w:tr>
      <w:tr w:rsidR="00140E60" w:rsidTr="00140E60">
        <w:trPr>
          <w:trHeight w:val="123"/>
        </w:trPr>
        <w:tc>
          <w:tcPr>
            <w:tcW w:w="914" w:type="dxa"/>
            <w:vMerge/>
            <w:tcBorders>
              <w:right w:val="single" w:sz="4" w:space="0" w:color="auto"/>
            </w:tcBorders>
          </w:tcPr>
          <w:p w:rsidR="00712AAB" w:rsidRDefault="00712AAB" w:rsidP="00F541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Pr="00140E60" w:rsidRDefault="00140E60" w:rsidP="00F5416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Exceptate, conform legii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Pr="00140E60" w:rsidRDefault="00140E60" w:rsidP="00F5416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Informații inexistente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Pr="00140E60" w:rsidRDefault="00140E60" w:rsidP="00F5416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Alte motive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Default="00140E60" w:rsidP="00F541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Utilizarea banilor  publici (contracte, investiții, cheltuieli, etc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60" w:rsidRPr="00AA7E21" w:rsidRDefault="00140E60" w:rsidP="00140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Modul de îndeplinire a atribuțiilor instituțiilor  publice</w:t>
            </w:r>
          </w:p>
          <w:p w:rsidR="00712AAB" w:rsidRDefault="00712AAB" w:rsidP="00F541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Pr="00140E60" w:rsidRDefault="00140E60" w:rsidP="00140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Acte normative, reglementări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Pr="00140E60" w:rsidRDefault="00140E60" w:rsidP="00140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Activita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tea liderilor instituț</w:t>
            </w: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iei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AB" w:rsidRPr="00140E60" w:rsidRDefault="00140E60" w:rsidP="00140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AA7E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712AAB" w:rsidRPr="00140E60" w:rsidRDefault="00140E60" w:rsidP="00F5416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140E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         Altele</w:t>
            </w:r>
          </w:p>
        </w:tc>
      </w:tr>
      <w:tr w:rsidR="00140E60" w:rsidTr="00140E60">
        <w:tc>
          <w:tcPr>
            <w:tcW w:w="914" w:type="dxa"/>
            <w:tcBorders>
              <w:righ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31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140E60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940096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140E60" w:rsidRDefault="00C513A2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40E60" w:rsidRDefault="00C86865" w:rsidP="00C513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27</w:t>
            </w:r>
          </w:p>
        </w:tc>
      </w:tr>
    </w:tbl>
    <w:p w:rsidR="00F5416D" w:rsidRDefault="00F5416D" w:rsidP="00F5416D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o-RO"/>
        </w:rPr>
      </w:pPr>
    </w:p>
    <w:p w:rsidR="00F125BB" w:rsidRPr="00D55C0D" w:rsidRDefault="00B60724" w:rsidP="00A1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    5.1. Informaţiile solicitate nefurnizate pentru motivul ex</w:t>
      </w:r>
      <w:r w:rsidR="00F125BB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ceptării acestora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, conform legii au fost</w:t>
      </w:r>
      <w:r w:rsidR="005016F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atât 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cele c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erute despre o terță persoană </w:t>
      </w:r>
      <w:r w:rsidR="0021028C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(certificată/atestată</w:t>
      </w:r>
      <w:r w:rsidR="00A105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 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operator de transport</w:t>
      </w:r>
      <w:r w:rsidR="0021028C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rutier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105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autorizat/certificat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licențiat</w:t>
      </w:r>
      <w:r w:rsidR="00A105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A105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 </w:t>
      </w:r>
      <w:r w:rsidR="00A607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Autoritatea Rutieră Română – A.R.R.</w:t>
      </w:r>
      <w:r w:rsidR="005016F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D42FE5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cât și cele </w:t>
      </w:r>
      <w:r w:rsidR="00242766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cu caracter personal</w:t>
      </w:r>
      <w:r w:rsidR="00A105C1" w:rsidRPr="00D55C0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42FE5" w:rsidRDefault="00B60724" w:rsidP="00B6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lang w:val="ro-RO"/>
        </w:rPr>
      </w:pPr>
      <w:r w:rsidRPr="00B60724">
        <w:rPr>
          <w:rFonts w:ascii="Times New Roman" w:eastAsia="Times New Roman" w:hAnsi="Times New Roman" w:cs="Times New Roman"/>
          <w:color w:val="0000FF"/>
          <w:lang w:val="ro-RO"/>
        </w:rPr>
        <w:t>  </w:t>
      </w:r>
    </w:p>
    <w:p w:rsidR="00B60724" w:rsidRPr="0034045D" w:rsidRDefault="009F7BDD" w:rsidP="00B6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</w:t>
      </w:r>
      <w:r w:rsidR="0034045D">
        <w:rPr>
          <w:rFonts w:ascii="Times New Roman" w:eastAsia="Times New Roman" w:hAnsi="Times New Roman" w:cs="Times New Roman"/>
          <w:b/>
          <w:lang w:val="ro-RO"/>
        </w:rPr>
        <w:t xml:space="preserve"> </w:t>
      </w:r>
      <w:r w:rsidR="00B60724" w:rsidRPr="0034045D">
        <w:rPr>
          <w:rFonts w:ascii="Times New Roman" w:eastAsia="Times New Roman" w:hAnsi="Times New Roman" w:cs="Times New Roman"/>
          <w:b/>
          <w:lang w:val="ro-RO"/>
        </w:rPr>
        <w:t>6. Reclamaţii administrative şi plângeri în instanţă</w:t>
      </w:r>
    </w:p>
    <w:p w:rsidR="00C513A2" w:rsidRPr="00B60724" w:rsidRDefault="00C513A2" w:rsidP="00F5416D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28"/>
        <w:gridCol w:w="1744"/>
        <w:gridCol w:w="1620"/>
        <w:gridCol w:w="1260"/>
        <w:gridCol w:w="2468"/>
        <w:gridCol w:w="1515"/>
        <w:gridCol w:w="1816"/>
        <w:gridCol w:w="1869"/>
      </w:tblGrid>
      <w:tr w:rsidR="00994637" w:rsidRPr="00D5626B" w:rsidTr="0044151D">
        <w:tc>
          <w:tcPr>
            <w:tcW w:w="5688" w:type="dxa"/>
            <w:gridSpan w:val="4"/>
          </w:tcPr>
          <w:p w:rsidR="00994637" w:rsidRPr="006E2673" w:rsidRDefault="00994637" w:rsidP="00FE4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E2673"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ro-RO"/>
              </w:rPr>
              <w:t>6</w:t>
            </w:r>
            <w:r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.1 Numărul de reclamații administrative la adresa instituției publice în baza Legii nr. 544/2001, cu modificările și completările ulterioare</w:t>
            </w:r>
          </w:p>
        </w:tc>
        <w:tc>
          <w:tcPr>
            <w:tcW w:w="7668" w:type="dxa"/>
            <w:gridSpan w:val="4"/>
          </w:tcPr>
          <w:p w:rsidR="00994637" w:rsidRPr="006E2673" w:rsidRDefault="003C66FC" w:rsidP="00FE4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6.2 </w:t>
            </w:r>
            <w:r w:rsidR="0044151D"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Numărul de plângeri in </w:t>
            </w:r>
            <w:r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instanță la adresa instituției in baza Legii 544/2001, cu modificările </w:t>
            </w:r>
            <w:r w:rsidR="00FE4726"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și completările ulterioare</w:t>
            </w:r>
          </w:p>
        </w:tc>
      </w:tr>
      <w:tr w:rsidR="006E2673" w:rsidRPr="00EA3BC2" w:rsidTr="0044151D">
        <w:trPr>
          <w:trHeight w:val="288"/>
        </w:trPr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Soluționate</w:t>
            </w:r>
          </w:p>
          <w:p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favorabil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Respinse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 curs de soluționare</w:t>
            </w:r>
          </w:p>
          <w:p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</w:tcPr>
          <w:p w:rsidR="00FE4726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Soluționate</w:t>
            </w:r>
          </w:p>
          <w:p w:rsidR="00994637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favorabil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37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Respinse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6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 curs de soluționare</w:t>
            </w:r>
          </w:p>
          <w:p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</w:tcPr>
          <w:p w:rsidR="00994637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  <w:tr w:rsidR="0044151D" w:rsidRPr="00EA3BC2" w:rsidTr="0044151D">
        <w:trPr>
          <w:trHeight w:val="326"/>
        </w:trPr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44151D" w:rsidRPr="00EA3BC2" w:rsidRDefault="00877620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D" w:rsidRPr="00EA3BC2" w:rsidRDefault="00B05563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D" w:rsidRPr="00EA3BC2" w:rsidRDefault="00FE4726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4151D" w:rsidRPr="00EA3BC2" w:rsidRDefault="00940096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</w:tcPr>
          <w:p w:rsidR="0044151D" w:rsidRPr="00EA3BC2" w:rsidRDefault="00B05563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D" w:rsidRPr="00EA3BC2" w:rsidRDefault="00FE4726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D" w:rsidRPr="00EA3BC2" w:rsidRDefault="00EA3BC2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44151D" w:rsidRPr="00EA3BC2" w:rsidRDefault="00EA3BC2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</w:tr>
    </w:tbl>
    <w:p w:rsidR="00230EB3" w:rsidRPr="00EA3BC2" w:rsidRDefault="0034045D" w:rsidP="00B50B0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A3BC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E165E0" w:rsidRDefault="00230EB3" w:rsidP="00B50B0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 xml:space="preserve">             </w:t>
      </w:r>
      <w:r w:rsidR="0034045D"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7. Managementul procesului de comunicar</w:t>
      </w:r>
      <w:r w:rsidR="00E165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e</w:t>
      </w:r>
    </w:p>
    <w:p w:rsidR="0034045D" w:rsidRDefault="00E165E0" w:rsidP="00B50B0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</w:t>
      </w:r>
      <w:r w:rsidR="009F7B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9F7B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B50B02"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7.</w:t>
      </w:r>
      <w:r w:rsidR="00031F2D"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1.</w:t>
      </w:r>
      <w:r w:rsidR="00B50B02"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4045D"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Costuri</w:t>
      </w:r>
    </w:p>
    <w:p w:rsidR="00B95FC1" w:rsidRPr="00C65F3F" w:rsidRDefault="00B95FC1" w:rsidP="00B50B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ED5156"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Costurile totale de funcționare ale compartimentului sunt cele menționate în B.V.C</w:t>
      </w:r>
      <w:r w:rsidR="00ED5156"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E115E9" w:rsidRPr="004E75D7" w:rsidRDefault="00ED5156" w:rsidP="00B50B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La nivelul Autorității rutiere Române – A.R.R. nu au fost solicitări care să impună necesitatea serviciului de copiere de documente</w:t>
      </w:r>
      <w:r w:rsidR="00E16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DE2248" w:rsidRPr="0021028C" w:rsidRDefault="00DE2248" w:rsidP="00D55C0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115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</w:t>
      </w:r>
      <w:r w:rsidR="009F7B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</w:t>
      </w:r>
      <w:r w:rsidRPr="00210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7.2. Creșterea eficienței accesului la informații de interes public.</w:t>
      </w:r>
    </w:p>
    <w:p w:rsidR="00031F2D" w:rsidRDefault="0034045D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7.2. a) </w:t>
      </w:r>
      <w:r w:rsidR="000F4B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A.R.R.  deține o </w:t>
      </w:r>
      <w:r w:rsidR="00031F2D"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>bibliotecă virtuală în care sunt publicate seturi de date de interes public</w:t>
      </w:r>
      <w:r w:rsidR="000F4B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(site-ul </w:t>
      </w:r>
      <w:hyperlink r:id="rId27" w:history="1">
        <w:r w:rsidR="000F4B30" w:rsidRPr="00451FE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www.arr.ro-</w:t>
        </w:r>
      </w:hyperlink>
      <w:r w:rsidR="001A66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link-urile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F4B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Utile, Servicii, Noutăți, Transport</w:t>
      </w:r>
      <w:r w:rsidR="008776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Instrucțiuni eliberare documente), </w:t>
      </w:r>
    </w:p>
    <w:p w:rsidR="00EA2493" w:rsidRDefault="00EA2493" w:rsidP="00D55C0D">
      <w:pPr>
        <w:pStyle w:val="NoSpacing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Pentru creșterea eficienței </w:t>
      </w:r>
      <w:r w:rsid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procesului de </w:t>
      </w:r>
      <w:r w:rsidR="0006536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asigurare </w:t>
      </w: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accesului la informațiile de interes public </w:t>
      </w:r>
      <w:r w:rsidR="000A46DA">
        <w:rPr>
          <w:rFonts w:ascii="Times New Roman" w:eastAsia="Times New Roman" w:hAnsi="Times New Roman" w:cs="Times New Roman"/>
          <w:sz w:val="24"/>
          <w:szCs w:val="24"/>
          <w:lang w:val="ro-RO"/>
        </w:rPr>
        <w:t>se va avea în vedere</w:t>
      </w:r>
      <w:r w:rsidR="00D55C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</w:p>
    <w:p w:rsidR="00D55C0D" w:rsidRPr="00C5737B" w:rsidRDefault="00D55C0D" w:rsidP="00D55C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         -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actualizarea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periodică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site-ului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Aut</w:t>
      </w:r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orității</w:t>
      </w:r>
      <w:proofErr w:type="spellEnd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Rutiere</w:t>
      </w:r>
      <w:proofErr w:type="spellEnd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Române</w:t>
      </w:r>
      <w:proofErr w:type="spellEnd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016F0" w:rsidRPr="00C5737B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A.R.R., </w:t>
      </w:r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ori de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câte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ori este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nevoie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55C0D" w:rsidRPr="00C5737B" w:rsidRDefault="00D55C0D" w:rsidP="00D55C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        -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creșterea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gradului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transparentizare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informațiilor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interes</w:t>
      </w:r>
      <w:proofErr w:type="spellEnd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public</w:t>
      </w:r>
      <w:proofErr w:type="spellEnd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postate</w:t>
      </w:r>
      <w:proofErr w:type="spellEnd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="00065366" w:rsidRPr="00C5737B">
        <w:rPr>
          <w:rFonts w:ascii="Times New Roman" w:hAnsi="Times New Roman" w:cs="Times New Roman"/>
          <w:sz w:val="24"/>
          <w:szCs w:val="24"/>
          <w:lang w:val="es-ES_tradnl"/>
        </w:rPr>
        <w:t>site</w:t>
      </w:r>
      <w:r w:rsidRPr="00C5737B">
        <w:rPr>
          <w:rFonts w:ascii="Times New Roman" w:hAnsi="Times New Roman" w:cs="Times New Roman"/>
          <w:sz w:val="24"/>
          <w:szCs w:val="24"/>
          <w:lang w:val="es-ES_tradnl"/>
        </w:rPr>
        <w:t>–ul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A.R.R., (ex: note,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inform</w:t>
      </w:r>
      <w:r w:rsidR="00585CCC" w:rsidRPr="00C5737B">
        <w:rPr>
          <w:rFonts w:ascii="Times New Roman" w:hAnsi="Times New Roman" w:cs="Times New Roman"/>
          <w:sz w:val="24"/>
          <w:szCs w:val="24"/>
          <w:lang w:val="es-ES_tradnl"/>
        </w:rPr>
        <w:t>ări</w:t>
      </w:r>
      <w:proofErr w:type="spellEnd"/>
      <w:r w:rsidR="00585CCC"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utile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operatorilor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transport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licențiați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terților</w:t>
      </w:r>
      <w:proofErr w:type="spellEnd"/>
      <w:r w:rsidRPr="00C5737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A2493" w:rsidRPr="0021028C" w:rsidRDefault="00EA2493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2493" w:rsidRDefault="002B517A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>7.2.</w:t>
      </w:r>
      <w:r w:rsidR="00C50262"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c.  </w:t>
      </w:r>
      <w:r w:rsidR="00416DE5"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Măsurile luate de către </w:t>
      </w:r>
      <w:r w:rsidR="00B17E44"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Autoritatea Rutieră Română - A.R.R. </w:t>
      </w:r>
      <w:r w:rsidR="00416DE5" w:rsidRPr="0021028C">
        <w:rPr>
          <w:rFonts w:ascii="Times New Roman" w:eastAsia="Times New Roman" w:hAnsi="Times New Roman" w:cs="Times New Roman"/>
          <w:sz w:val="24"/>
          <w:szCs w:val="24"/>
          <w:lang w:val="ro-RO"/>
        </w:rPr>
        <w:t>pentru îmbunătățirea procesului de asigurare a accesului la informațiile de interes public au fost</w:t>
      </w:r>
      <w:r w:rsidR="00416DE5"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  <w:r w:rsidR="00E115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B517A" w:rsidRPr="00C5737B" w:rsidRDefault="00065366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</w:p>
    <w:p w:rsidR="00F06C84" w:rsidRDefault="00F06C84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-</w:t>
      </w:r>
      <w:r w:rsidR="00E115E9"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s-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au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luat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ăsuri  în vederea completării și actualizării informațiilor de interes public, aflate pe site-ul instituției.</w:t>
      </w:r>
    </w:p>
    <w:p w:rsidR="00E115E9" w:rsidRPr="00F06C84" w:rsidRDefault="00F06C84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-</w:t>
      </w:r>
      <w:r w:rsidR="00E115E9"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utilizarea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mijloacelor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modern</w:t>
      </w:r>
      <w:r w:rsidR="004A7A62"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comunicare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solicitanții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informații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interes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>public</w:t>
      </w:r>
      <w:proofErr w:type="spellEnd"/>
      <w:r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(e-mail, fax, etc.)</w:t>
      </w:r>
      <w:r w:rsidR="00E115E9" w:rsidRPr="00C5737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54715B" w:rsidRDefault="0054715B" w:rsidP="00764C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E75D7" w:rsidRDefault="004E75D7" w:rsidP="00764C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6843" w:rsidRDefault="00096843" w:rsidP="00764C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6843" w:rsidRDefault="00096843" w:rsidP="00764C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677F" w:rsidRPr="00BD677F" w:rsidRDefault="00BD677F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D67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GENERAL</w:t>
      </w:r>
    </w:p>
    <w:p w:rsidR="0054715B" w:rsidRPr="004E06C4" w:rsidRDefault="00E165E0" w:rsidP="00E165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MIHAI ALECU</w:t>
      </w: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096843" w:rsidRDefault="00096843" w:rsidP="004E06C4">
      <w:pPr>
        <w:pStyle w:val="NoSpacing"/>
        <w:rPr>
          <w:rFonts w:ascii="Times New Roman" w:hAnsi="Times New Roman" w:cs="Times New Roman"/>
          <w:lang w:val="fr-FR"/>
        </w:rPr>
      </w:pPr>
    </w:p>
    <w:p w:rsidR="00476927" w:rsidRPr="00C5737B" w:rsidRDefault="00476927" w:rsidP="00833CE1">
      <w:pPr>
        <w:jc w:val="center"/>
        <w:rPr>
          <w:rFonts w:ascii="Arial Narrow" w:hAnsi="Arial Narrow" w:cs="Arial"/>
          <w:b/>
          <w:lang w:val="es-ES_tradnl"/>
        </w:rPr>
      </w:pPr>
      <w:proofErr w:type="spellStart"/>
      <w:r w:rsidRPr="00C5737B">
        <w:rPr>
          <w:rFonts w:ascii="Arial Narrow" w:hAnsi="Arial Narrow"/>
          <w:sz w:val="14"/>
          <w:szCs w:val="14"/>
          <w:lang w:val="es-ES_tradnl"/>
        </w:rPr>
        <w:t>Cod</w:t>
      </w:r>
      <w:proofErr w:type="spellEnd"/>
      <w:r w:rsidRPr="00C5737B">
        <w:rPr>
          <w:rFonts w:ascii="Arial Narrow" w:hAnsi="Arial Narrow"/>
          <w:sz w:val="14"/>
          <w:szCs w:val="14"/>
          <w:lang w:val="es-ES_tradnl"/>
        </w:rPr>
        <w:t xml:space="preserve"> Fiscal - 12059648</w:t>
      </w:r>
    </w:p>
    <w:p w:rsidR="00A26DAA" w:rsidRPr="00C5737B" w:rsidRDefault="00476927" w:rsidP="00833CE1">
      <w:pPr>
        <w:pStyle w:val="Title"/>
        <w:spacing w:after="0"/>
        <w:ind w:left="0"/>
        <w:contextualSpacing/>
        <w:jc w:val="center"/>
        <w:rPr>
          <w:rFonts w:ascii="Arial Narrow" w:hAnsi="Arial Narrow"/>
          <w:b w:val="0"/>
          <w:sz w:val="12"/>
          <w:szCs w:val="12"/>
          <w:lang w:val="es-ES_tradnl"/>
        </w:rPr>
      </w:pPr>
      <w:r>
        <w:rPr>
          <w:rFonts w:ascii="Arial Narrow" w:hAnsi="Arial Narrow"/>
          <w:b w:val="0"/>
          <w:bCs w:val="0"/>
          <w:noProof/>
          <w:sz w:val="12"/>
          <w:szCs w:val="12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801260</wp:posOffset>
            </wp:positionH>
            <wp:positionV relativeFrom="paragraph">
              <wp:posOffset>-3562</wp:posOffset>
            </wp:positionV>
            <wp:extent cx="7725556" cy="45719"/>
            <wp:effectExtent l="19050" t="0" r="8744" b="0"/>
            <wp:wrapNone/>
            <wp:docPr id="10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98" cy="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927" w:rsidRPr="00C5737B" w:rsidRDefault="00476927" w:rsidP="00476927">
      <w:pPr>
        <w:pStyle w:val="Title"/>
        <w:spacing w:after="0"/>
        <w:ind w:left="0"/>
        <w:contextualSpacing/>
        <w:jc w:val="center"/>
        <w:rPr>
          <w:rFonts w:ascii="Arial Narrow" w:hAnsi="Arial Narrow"/>
          <w:b w:val="0"/>
          <w:sz w:val="14"/>
          <w:szCs w:val="14"/>
          <w:lang w:val="es-ES_tradnl"/>
        </w:rPr>
      </w:pPr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Autoritatea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Rutieră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Română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- ARR 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prelucrează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datele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cu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caracter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personal 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în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conformitate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cu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prevederile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</w:t>
      </w:r>
      <w:proofErr w:type="spellStart"/>
      <w:r w:rsidRPr="00C5737B">
        <w:rPr>
          <w:rFonts w:ascii="Arial Narrow" w:hAnsi="Arial Narrow"/>
          <w:b w:val="0"/>
          <w:sz w:val="12"/>
          <w:szCs w:val="12"/>
          <w:lang w:val="es-ES_tradnl"/>
        </w:rPr>
        <w:t>Regulamentului</w:t>
      </w:r>
      <w:proofErr w:type="spellEnd"/>
      <w:r w:rsidRPr="00C5737B">
        <w:rPr>
          <w:rFonts w:ascii="Arial Narrow" w:hAnsi="Arial Narrow"/>
          <w:b w:val="0"/>
          <w:sz w:val="12"/>
          <w:szCs w:val="12"/>
          <w:lang w:val="es-ES_tradnl"/>
        </w:rPr>
        <w:t xml:space="preserve"> (UE) 2016/679</w:t>
      </w:r>
    </w:p>
    <w:sectPr w:rsidR="00476927" w:rsidRPr="00C5737B" w:rsidSect="001900B5">
      <w:headerReference w:type="default" r:id="rId28"/>
      <w:pgSz w:w="15840" w:h="12240" w:orient="landscape"/>
      <w:pgMar w:top="245" w:right="994" w:bottom="864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02" w:rsidRDefault="00F91C02" w:rsidP="00C42074">
      <w:pPr>
        <w:spacing w:after="0" w:line="240" w:lineRule="auto"/>
      </w:pPr>
      <w:r>
        <w:separator/>
      </w:r>
    </w:p>
  </w:endnote>
  <w:endnote w:type="continuationSeparator" w:id="1">
    <w:p w:rsidR="00F91C02" w:rsidRDefault="00F91C02" w:rsidP="00C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02" w:rsidRDefault="00F91C02" w:rsidP="00C42074">
      <w:pPr>
        <w:spacing w:after="0" w:line="240" w:lineRule="auto"/>
      </w:pPr>
      <w:r>
        <w:separator/>
      </w:r>
    </w:p>
  </w:footnote>
  <w:footnote w:type="continuationSeparator" w:id="1">
    <w:p w:rsidR="00F91C02" w:rsidRDefault="00F91C02" w:rsidP="00C4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DD" w:rsidRDefault="009F7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FDE"/>
    <w:multiLevelType w:val="hybridMultilevel"/>
    <w:tmpl w:val="FD1CB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3A4"/>
    <w:multiLevelType w:val="hybridMultilevel"/>
    <w:tmpl w:val="D0389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247C"/>
    <w:multiLevelType w:val="hybridMultilevel"/>
    <w:tmpl w:val="B37C2210"/>
    <w:lvl w:ilvl="0" w:tplc="D7DCA4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A0E5C"/>
    <w:multiLevelType w:val="hybridMultilevel"/>
    <w:tmpl w:val="D282609A"/>
    <w:lvl w:ilvl="0" w:tplc="15D00B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074"/>
    <w:rsid w:val="0000747F"/>
    <w:rsid w:val="00011872"/>
    <w:rsid w:val="00031F2D"/>
    <w:rsid w:val="00060D89"/>
    <w:rsid w:val="00065366"/>
    <w:rsid w:val="00072571"/>
    <w:rsid w:val="000957F8"/>
    <w:rsid w:val="00096843"/>
    <w:rsid w:val="000A46DA"/>
    <w:rsid w:val="000C3325"/>
    <w:rsid w:val="000C72A3"/>
    <w:rsid w:val="000D4ADA"/>
    <w:rsid w:val="000D7697"/>
    <w:rsid w:val="000F00E3"/>
    <w:rsid w:val="000F2261"/>
    <w:rsid w:val="000F4B30"/>
    <w:rsid w:val="00140E60"/>
    <w:rsid w:val="0014126A"/>
    <w:rsid w:val="00161EDE"/>
    <w:rsid w:val="00167125"/>
    <w:rsid w:val="00171E39"/>
    <w:rsid w:val="0018442B"/>
    <w:rsid w:val="00184477"/>
    <w:rsid w:val="001900B5"/>
    <w:rsid w:val="001A665C"/>
    <w:rsid w:val="001C132B"/>
    <w:rsid w:val="001F2515"/>
    <w:rsid w:val="001F31EC"/>
    <w:rsid w:val="0021028C"/>
    <w:rsid w:val="00215702"/>
    <w:rsid w:val="00230EB3"/>
    <w:rsid w:val="00232B7B"/>
    <w:rsid w:val="00241E1A"/>
    <w:rsid w:val="00242766"/>
    <w:rsid w:val="002566CA"/>
    <w:rsid w:val="0027544A"/>
    <w:rsid w:val="00287DEE"/>
    <w:rsid w:val="002B517A"/>
    <w:rsid w:val="002D1366"/>
    <w:rsid w:val="002D73A2"/>
    <w:rsid w:val="002E3F08"/>
    <w:rsid w:val="00304053"/>
    <w:rsid w:val="00333BCE"/>
    <w:rsid w:val="0034045D"/>
    <w:rsid w:val="00340730"/>
    <w:rsid w:val="00371CC6"/>
    <w:rsid w:val="003828BC"/>
    <w:rsid w:val="003C66FC"/>
    <w:rsid w:val="003D7B52"/>
    <w:rsid w:val="00416DE5"/>
    <w:rsid w:val="00421BE0"/>
    <w:rsid w:val="004402F9"/>
    <w:rsid w:val="0044151D"/>
    <w:rsid w:val="00464690"/>
    <w:rsid w:val="0046651C"/>
    <w:rsid w:val="00476927"/>
    <w:rsid w:val="004A7A62"/>
    <w:rsid w:val="004D5A59"/>
    <w:rsid w:val="004D611D"/>
    <w:rsid w:val="004E06C4"/>
    <w:rsid w:val="004E2319"/>
    <w:rsid w:val="004E75D7"/>
    <w:rsid w:val="004F202C"/>
    <w:rsid w:val="005016F0"/>
    <w:rsid w:val="00544CB8"/>
    <w:rsid w:val="0054715B"/>
    <w:rsid w:val="00580CDB"/>
    <w:rsid w:val="00583323"/>
    <w:rsid w:val="00585CCC"/>
    <w:rsid w:val="00591157"/>
    <w:rsid w:val="005E708A"/>
    <w:rsid w:val="005F27D2"/>
    <w:rsid w:val="00622313"/>
    <w:rsid w:val="00637A78"/>
    <w:rsid w:val="00644F28"/>
    <w:rsid w:val="006936FD"/>
    <w:rsid w:val="00694A8F"/>
    <w:rsid w:val="006A714C"/>
    <w:rsid w:val="006E2673"/>
    <w:rsid w:val="006F53C9"/>
    <w:rsid w:val="00712AAB"/>
    <w:rsid w:val="00762AE0"/>
    <w:rsid w:val="00764CE6"/>
    <w:rsid w:val="00771F68"/>
    <w:rsid w:val="007A0DE9"/>
    <w:rsid w:val="007C421D"/>
    <w:rsid w:val="007D25F6"/>
    <w:rsid w:val="007D4F78"/>
    <w:rsid w:val="007D7239"/>
    <w:rsid w:val="00833CE1"/>
    <w:rsid w:val="00846F46"/>
    <w:rsid w:val="00877620"/>
    <w:rsid w:val="008C5D3F"/>
    <w:rsid w:val="008C60D0"/>
    <w:rsid w:val="008C7DA2"/>
    <w:rsid w:val="008E3948"/>
    <w:rsid w:val="008E7A81"/>
    <w:rsid w:val="008F26BB"/>
    <w:rsid w:val="008F7000"/>
    <w:rsid w:val="00913B4E"/>
    <w:rsid w:val="009372D1"/>
    <w:rsid w:val="00940096"/>
    <w:rsid w:val="00954A03"/>
    <w:rsid w:val="00994637"/>
    <w:rsid w:val="009964BA"/>
    <w:rsid w:val="009A5549"/>
    <w:rsid w:val="009E6EFE"/>
    <w:rsid w:val="009F7BDD"/>
    <w:rsid w:val="00A105C1"/>
    <w:rsid w:val="00A202CB"/>
    <w:rsid w:val="00A26DAA"/>
    <w:rsid w:val="00A33F41"/>
    <w:rsid w:val="00A55378"/>
    <w:rsid w:val="00A607C1"/>
    <w:rsid w:val="00A83FBA"/>
    <w:rsid w:val="00AA7E21"/>
    <w:rsid w:val="00AD3952"/>
    <w:rsid w:val="00AE40E3"/>
    <w:rsid w:val="00B05563"/>
    <w:rsid w:val="00B17E44"/>
    <w:rsid w:val="00B26A99"/>
    <w:rsid w:val="00B50B02"/>
    <w:rsid w:val="00B60724"/>
    <w:rsid w:val="00B6705A"/>
    <w:rsid w:val="00B95FC1"/>
    <w:rsid w:val="00BB06EA"/>
    <w:rsid w:val="00BD677F"/>
    <w:rsid w:val="00C20DF1"/>
    <w:rsid w:val="00C26B3A"/>
    <w:rsid w:val="00C3327E"/>
    <w:rsid w:val="00C42074"/>
    <w:rsid w:val="00C50262"/>
    <w:rsid w:val="00C513A2"/>
    <w:rsid w:val="00C5737B"/>
    <w:rsid w:val="00C61A4B"/>
    <w:rsid w:val="00C65F3F"/>
    <w:rsid w:val="00C720D9"/>
    <w:rsid w:val="00C86865"/>
    <w:rsid w:val="00CA2153"/>
    <w:rsid w:val="00CF4106"/>
    <w:rsid w:val="00D05854"/>
    <w:rsid w:val="00D067A8"/>
    <w:rsid w:val="00D14634"/>
    <w:rsid w:val="00D42FE5"/>
    <w:rsid w:val="00D46E29"/>
    <w:rsid w:val="00D55C0D"/>
    <w:rsid w:val="00D5626B"/>
    <w:rsid w:val="00D74969"/>
    <w:rsid w:val="00D835A7"/>
    <w:rsid w:val="00D95A20"/>
    <w:rsid w:val="00DE2248"/>
    <w:rsid w:val="00E115E9"/>
    <w:rsid w:val="00E165E0"/>
    <w:rsid w:val="00E1774F"/>
    <w:rsid w:val="00E3008A"/>
    <w:rsid w:val="00E70FBC"/>
    <w:rsid w:val="00E9666A"/>
    <w:rsid w:val="00EA2493"/>
    <w:rsid w:val="00EA3BC2"/>
    <w:rsid w:val="00ED16F8"/>
    <w:rsid w:val="00ED45E7"/>
    <w:rsid w:val="00ED5156"/>
    <w:rsid w:val="00EE1B37"/>
    <w:rsid w:val="00EF2A1A"/>
    <w:rsid w:val="00EF6A3A"/>
    <w:rsid w:val="00F06C84"/>
    <w:rsid w:val="00F125BB"/>
    <w:rsid w:val="00F40BD8"/>
    <w:rsid w:val="00F5416D"/>
    <w:rsid w:val="00F650A6"/>
    <w:rsid w:val="00F7158E"/>
    <w:rsid w:val="00F91C02"/>
    <w:rsid w:val="00FA2626"/>
    <w:rsid w:val="00FA6402"/>
    <w:rsid w:val="00FB0B7A"/>
    <w:rsid w:val="00FB125B"/>
    <w:rsid w:val="00FB7446"/>
    <w:rsid w:val="00FE37C0"/>
    <w:rsid w:val="00FE4726"/>
    <w:rsid w:val="00F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4"/>
  </w:style>
  <w:style w:type="paragraph" w:styleId="Footer">
    <w:name w:val="footer"/>
    <w:basedOn w:val="Normal"/>
    <w:link w:val="FooterChar"/>
    <w:uiPriority w:val="99"/>
    <w:semiHidden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74"/>
  </w:style>
  <w:style w:type="table" w:styleId="TableGrid">
    <w:name w:val="Table Grid"/>
    <w:basedOn w:val="TableNormal"/>
    <w:uiPriority w:val="59"/>
    <w:rsid w:val="007A0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E39"/>
    <w:pPr>
      <w:ind w:left="720"/>
      <w:contextualSpacing/>
    </w:pPr>
  </w:style>
  <w:style w:type="character" w:styleId="Hyperlink">
    <w:name w:val="Hyperlink"/>
    <w:basedOn w:val="DefaultParagraphFont"/>
    <w:rsid w:val="000D7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6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76927"/>
    <w:pPr>
      <w:spacing w:before="240" w:after="60"/>
      <w:ind w:left="1701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6927"/>
    <w:rPr>
      <w:rFonts w:ascii="Calibri" w:eastAsia="MS Gothic" w:hAnsi="Calibr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ajf-ph.ro/c1.gif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arr.ro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www.ajf-ph.ro/c3.gif" TargetMode="External"/><Relationship Id="rId25" Type="http://schemas.openxmlformats.org/officeDocument/2006/relationships/hyperlink" Target="http://www.arr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arr.r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relatii_publice@arr.ro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ajf-ph.ro/c2.gif" TargetMode="External"/><Relationship Id="rId23" Type="http://schemas.openxmlformats.org/officeDocument/2006/relationships/hyperlink" Target="mailto:arutiera@arr.ro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http://www.ajf-ph.ro/c5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http://www.ajf-ph.ro/c4.gif" TargetMode="External"/><Relationship Id="rId27" Type="http://schemas.openxmlformats.org/officeDocument/2006/relationships/hyperlink" Target="http://www.arr.ro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18CE-7212-4202-B666-67791A5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AStanoaia</dc:creator>
  <cp:lastModifiedBy>50</cp:lastModifiedBy>
  <cp:revision>5</cp:revision>
  <cp:lastPrinted>2020-01-27T13:49:00Z</cp:lastPrinted>
  <dcterms:created xsi:type="dcterms:W3CDTF">2021-02-07T20:23:00Z</dcterms:created>
  <dcterms:modified xsi:type="dcterms:W3CDTF">2021-03-24T09:43:00Z</dcterms:modified>
</cp:coreProperties>
</file>